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5BEA" w:rsidTr="002E5B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BEA" w:rsidRDefault="002E5BEA" w:rsidP="002E5BEA">
            <w:pPr>
              <w:spacing w:after="0" w:line="220" w:lineRule="atLeast"/>
              <w:outlineLvl w:val="0"/>
            </w:pPr>
            <w:r>
              <w:rPr>
                <w:rFonts w:ascii="Tahoma" w:hAnsi="Tahoma" w:cs="Tahoma"/>
                <w:sz w:val="20"/>
              </w:rPr>
              <w:t xml:space="preserve">Документ предоставлен </w:t>
            </w:r>
            <w:hyperlink r:id="rId5" w:history="1">
              <w:proofErr w:type="spellStart"/>
              <w:r>
                <w:rPr>
                  <w:rFonts w:ascii="Tahoma" w:hAnsi="Tahoma" w:cs="Tahoma"/>
                  <w:color w:val="0000FF"/>
                  <w:sz w:val="20"/>
                </w:rPr>
                <w:t>КонсультантПлюс</w:t>
              </w:r>
              <w:proofErr w:type="spellEnd"/>
            </w:hyperlink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Calibri" w:hAnsi="Calibri" w:cs="Calibri"/>
              </w:rPr>
              <w:t>29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5BEA" w:rsidRDefault="002E5BEA" w:rsidP="002E5BEA">
            <w:pPr>
              <w:spacing w:after="0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86-РЗ</w:t>
            </w:r>
          </w:p>
        </w:tc>
      </w:tr>
    </w:tbl>
    <w:p w:rsidR="002E5BEA" w:rsidRDefault="002E5BEA" w:rsidP="002E5BEA">
      <w:pPr>
        <w:pBdr>
          <w:top w:val="single" w:sz="6" w:space="0" w:color="auto"/>
        </w:pBdr>
        <w:spacing w:after="0"/>
        <w:jc w:val="both"/>
        <w:rPr>
          <w:sz w:val="2"/>
          <w:szCs w:val="2"/>
        </w:rPr>
      </w:pPr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>КАБАРДИНО-БАЛКАРСКОЙ РЕСПУБЛИКИ</w:t>
      </w:r>
    </w:p>
    <w:p w:rsidR="002E5BEA" w:rsidRDefault="002E5BEA" w:rsidP="002E5BEA">
      <w:pPr>
        <w:spacing w:after="0" w:line="220" w:lineRule="atLeast"/>
        <w:jc w:val="center"/>
        <w:rPr>
          <w:rFonts w:ascii="Calibri" w:hAnsi="Calibri" w:cs="Calibri"/>
          <w:b/>
        </w:rPr>
      </w:pPr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 xml:space="preserve">О ПАТЕНТНОЙ СИСТЕМЕ НАЛОГООБЛОЖЕНИЯ </w:t>
      </w:r>
      <w:proofErr w:type="gramStart"/>
      <w:r>
        <w:rPr>
          <w:rFonts w:ascii="Calibri" w:hAnsi="Calibri" w:cs="Calibri"/>
          <w:b/>
        </w:rPr>
        <w:t>НА</w:t>
      </w:r>
      <w:proofErr w:type="gramEnd"/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>ТЕРРИТОРИИ КАБАРДИНО-БАЛКАРСКОЙ РЕСПУБЛИКИ</w:t>
      </w: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Парламентом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27 ноября 2012 года</w:t>
      </w:r>
    </w:p>
    <w:p w:rsidR="002E5BEA" w:rsidRDefault="002E5BEA" w:rsidP="002E5BEA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5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КБР от 15.11.2016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50-РЗ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24.11.2017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46-РЗ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1. Предмет регулирования настоящего Закона</w:t>
      </w: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Настоящим Законом в соответствии с Налоговым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вводится в действие патентная система налогообложения, подлежащая применению на территории Кабардино-Балкарской Республики, 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на год согласно </w:t>
      </w:r>
      <w:hyperlink w:anchor="P5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Закону. Указанные размеры подлежат индексации на коэффициент-дефлятор, установленный на соответствующий календарный год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9 статьи 346</w:t>
        </w:r>
      </w:hyperlink>
      <w:hyperlink r:id="rId10" w:history="1">
        <w:r>
          <w:rPr>
            <w:rFonts w:ascii="Calibri" w:hAnsi="Calibri" w:cs="Calibri"/>
            <w:color w:val="0000FF"/>
            <w:vertAlign w:val="superscript"/>
          </w:rPr>
          <w:t>43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Федерации.</w:t>
      </w:r>
    </w:p>
    <w:p w:rsidR="002E5BEA" w:rsidRDefault="002E5BEA" w:rsidP="002E5BEA">
      <w:pPr>
        <w:spacing w:after="0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КБР от 15.11.2016 N 50-РЗ)</w:t>
      </w: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3. Вступление в силу настоящего Закона</w:t>
      </w: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2E5BEA" w:rsidRDefault="002E5BEA" w:rsidP="002E5BEA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Кабардино-Балкарской Республики от 24 ноября 2005 года N 85-РЗ "Об особенностях применения на территории Кабардино-Балкарской Республики упрощенной системы налогообложения на основе патента" ("</w:t>
      </w:r>
      <w:proofErr w:type="gramStart"/>
      <w:r>
        <w:rPr>
          <w:rFonts w:ascii="Calibri" w:hAnsi="Calibri" w:cs="Calibri"/>
        </w:rPr>
        <w:t>Кабардино-Балкарская</w:t>
      </w:r>
      <w:proofErr w:type="gramEnd"/>
      <w:r>
        <w:rPr>
          <w:rFonts w:ascii="Calibri" w:hAnsi="Calibri" w:cs="Calibri"/>
        </w:rPr>
        <w:t xml:space="preserve"> правда", 2005, N 256; 2007, N 351 - 353; "Официальная Кабардино-Балкария", 2009, N 1 - 2).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Глава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А.КАНОКОВ</w:t>
      </w:r>
    </w:p>
    <w:p w:rsidR="002E5BEA" w:rsidRDefault="002E5BEA" w:rsidP="002E5BEA">
      <w:pPr>
        <w:spacing w:after="0" w:line="220" w:lineRule="atLeast"/>
      </w:pPr>
      <w:r>
        <w:rPr>
          <w:rFonts w:ascii="Calibri" w:hAnsi="Calibri" w:cs="Calibri"/>
        </w:rPr>
        <w:t>город Нальчик</w:t>
      </w:r>
    </w:p>
    <w:p w:rsidR="002E5BEA" w:rsidRDefault="002E5BEA" w:rsidP="002E5BEA">
      <w:pPr>
        <w:spacing w:after="0" w:line="220" w:lineRule="atLeast"/>
      </w:pPr>
      <w:r>
        <w:rPr>
          <w:rFonts w:ascii="Calibri" w:hAnsi="Calibri" w:cs="Calibri"/>
        </w:rPr>
        <w:t>29 ноября 2012 года</w:t>
      </w:r>
    </w:p>
    <w:p w:rsidR="002E5BEA" w:rsidRDefault="002E5BEA" w:rsidP="002E5BEA">
      <w:pPr>
        <w:spacing w:after="0" w:line="220" w:lineRule="atLeast"/>
      </w:pPr>
      <w:r>
        <w:rPr>
          <w:rFonts w:ascii="Calibri" w:hAnsi="Calibri" w:cs="Calibri"/>
        </w:rPr>
        <w:t>N 86-РЗ</w:t>
      </w:r>
    </w:p>
    <w:p w:rsidR="002E5BEA" w:rsidRDefault="002E5BEA" w:rsidP="002E5BEA">
      <w:pPr>
        <w:spacing w:after="0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"О патентной системе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налогообложения на территории</w:t>
      </w:r>
    </w:p>
    <w:p w:rsidR="002E5BEA" w:rsidRDefault="002E5BEA" w:rsidP="002E5BEA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Республики"</w:t>
      </w: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jc w:val="center"/>
      </w:pPr>
      <w:bookmarkStart w:id="0" w:name="P51"/>
      <w:bookmarkEnd w:id="0"/>
      <w:r>
        <w:rPr>
          <w:rFonts w:ascii="Calibri" w:hAnsi="Calibri" w:cs="Calibri"/>
          <w:b/>
        </w:rPr>
        <w:t>РАЗМЕРЫ</w:t>
      </w:r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 xml:space="preserve">ПОТЕНЦИАЛЬНО </w:t>
      </w:r>
      <w:proofErr w:type="gramStart"/>
      <w:r>
        <w:rPr>
          <w:rFonts w:ascii="Calibri" w:hAnsi="Calibri" w:cs="Calibri"/>
          <w:b/>
        </w:rPr>
        <w:t>ВОЗМОЖНОГО</w:t>
      </w:r>
      <w:proofErr w:type="gramEnd"/>
      <w:r>
        <w:rPr>
          <w:rFonts w:ascii="Calibri" w:hAnsi="Calibri" w:cs="Calibri"/>
          <w:b/>
        </w:rPr>
        <w:t xml:space="preserve"> К ПОЛУЧЕНИЮ ИНДИВИДУАЛЬНЫМ</w:t>
      </w:r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ПРЕДПРИНИМАТЕЛЕМ ГОДОВОГО ДОХОДА ПО ВИДАМ</w:t>
      </w:r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ПРЕДПРИНИМАТЕЛЬСКОЙ ДЕЯТЕЛЬНОСТИ, В ОТНОШЕНИИ КОТОРЫХ</w:t>
      </w:r>
    </w:p>
    <w:p w:rsidR="002E5BEA" w:rsidRDefault="002E5BEA" w:rsidP="002E5BEA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ПРИМЕНЯЕТСЯ ПАТЕНТНАЯ СИСТЕМА НАЛОГООБЛОЖЕНИЯ</w:t>
      </w:r>
    </w:p>
    <w:p w:rsidR="002E5BEA" w:rsidRDefault="002E5BEA" w:rsidP="002E5BEA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5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КБР от 24.11.2017 N 46-РЗ)</w:t>
            </w:r>
          </w:p>
        </w:tc>
      </w:tr>
    </w:tbl>
    <w:p w:rsidR="002E5BEA" w:rsidRDefault="002E5BEA" w:rsidP="002E5BEA">
      <w:pPr>
        <w:spacing w:after="0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1701"/>
        <w:gridCol w:w="1984"/>
        <w:gridCol w:w="1984"/>
      </w:tblGrid>
      <w:tr w:rsidR="002E5BEA">
        <w:tc>
          <w:tcPr>
            <w:tcW w:w="737" w:type="dxa"/>
            <w:vAlign w:val="center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Align w:val="center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предпринимательской деятельности в соответствии с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пунктом 2 статьи 346.43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Федерации, в отношении которых применяется патентная система налогообложения</w:t>
            </w:r>
          </w:p>
        </w:tc>
        <w:tc>
          <w:tcPr>
            <w:tcW w:w="1701" w:type="dxa"/>
            <w:vAlign w:val="center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  <w:tc>
          <w:tcPr>
            <w:tcW w:w="1984" w:type="dxa"/>
            <w:vAlign w:val="center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Код группировки видов экономической деятельности по Общероссийскому классификатору видов экономической деятельности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ОК 029-2014 (КДЕС</w:t>
            </w:r>
            <w:proofErr w:type="gramStart"/>
            <w:r>
              <w:rPr>
                <w:rFonts w:ascii="Calibri" w:hAnsi="Calibri" w:cs="Calibri"/>
              </w:rPr>
              <w:t xml:space="preserve"> Р</w:t>
            </w:r>
            <w:proofErr w:type="gramEnd"/>
            <w:r>
              <w:rPr>
                <w:rFonts w:ascii="Calibri" w:hAnsi="Calibri" w:cs="Calibri"/>
              </w:rPr>
              <w:t>ед. 2)</w:t>
            </w:r>
          </w:p>
        </w:tc>
        <w:tc>
          <w:tcPr>
            <w:tcW w:w="1984" w:type="dxa"/>
            <w:vAlign w:val="center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Код группировки видов экономической деятельности по Общероссийскому классификатору продукции по видам экономической деятельности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034-2014 (КПЕС 2008)</w:t>
            </w: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13.92.2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13.99.4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14.11.2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14.12.2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14.13.3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14.14.4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14.19.5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14.20.2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14.31.2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14.39.2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Ремонт, чистка, окраска и пошив обуви: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15.20.5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15.20.99.200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95.23.10.100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95.23.10.140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95.23.10.190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Парикмахерские и косметические услуги: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96.02.1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96.02.2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Химическая чистка, крашение и услуги прачечных: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96.01.12.200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96.01.14.117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96.01.14.119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96.01.19.117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96.01.19.118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96.01.19.119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96.01.19.126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96.01.19.127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96.01.19.128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96.01.19.129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96.01.19.131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96.01.19.132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96.01.19.139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95.29.42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95.29.19.221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25.99.3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32.13.2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33.13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95.25.1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95.29.7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95.21.10.100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95.21.10.190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95.21.10.200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95.22.10.100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95.22.10.190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95.22.10.200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95.22.10.230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170000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Ремонт мебели: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95.24.10.114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95.24.10.117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95.24.10.118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95.24.10.119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95.24.10.120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95.24.10.130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95.24.10.190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95.24.10.191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95.24.10.192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95.24.10.193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95.24.10.194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95.24.10.199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</w:t>
            </w:r>
            <w:r>
              <w:rPr>
                <w:rFonts w:ascii="Calibri" w:hAnsi="Calibri" w:cs="Calibri"/>
              </w:rPr>
              <w:lastRenderedPageBreak/>
              <w:t>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фотоателье, фот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кинолабораторий: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74.20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74.20.23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74.20.31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74.20.32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74.20.39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Техническое обслуживание и ремонт автотранспортных и </w:t>
            </w:r>
            <w:proofErr w:type="spellStart"/>
            <w:r>
              <w:rPr>
                <w:rFonts w:ascii="Calibri" w:hAnsi="Calibri" w:cs="Calibri"/>
              </w:rPr>
              <w:t>мототранспортных</w:t>
            </w:r>
            <w:proofErr w:type="spellEnd"/>
            <w:r>
              <w:rPr>
                <w:rFonts w:ascii="Calibri" w:hAnsi="Calibri" w:cs="Calibri"/>
              </w:rPr>
              <w:t xml:space="preserve"> средств, машин и оборудования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Техническое обслуживание и ремонт легковых автомобилей и легких грузовых автотранспортных средств: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45.20.1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Техническое обслуживание и ремонт прочих автотранспортных средств: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45.20.2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Мойка автотранспортных средств, полирование и предоставление аналогичных услуг: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45.20.3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Техническая помощь на дорогах и транспортирование неисправных автотранспортных средств к месту их ремонта или стоянки: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45.20.4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49.41.1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49.41.2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49.41.3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49.42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автотранспортных средств, используемых для перевозки грузов, 1 единица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автотранспортных средств, используемых для перевозки грузов, от 2 до 5 единиц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автотранспортных средств, используемых для перевозки грузов, от 6 единиц и выше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49.39.11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49.39.12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49.39.13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автотранспортных средств, используемых для перевозки пассажиров, 1 единица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автотранспортных средств, используемых для перевозки пассажиров, от 2 до 5 единиц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количество автотранспортных средств, используемых </w:t>
            </w:r>
            <w:r>
              <w:rPr>
                <w:rFonts w:ascii="Calibri" w:hAnsi="Calibri" w:cs="Calibri"/>
              </w:rPr>
              <w:lastRenderedPageBreak/>
              <w:t>для перевозки пассажиров, от 6 единиц и выше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Ремонт жилья и других построек: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43.21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43.22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43.29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43.91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43.99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43.31.10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43.32.10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43.33.10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43.33.2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43.39.11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43.21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43.22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43.29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33.12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43.34.2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43.34.20.190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96.09.19.128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обучению населения на курсах и по репетиторству: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85.41.9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85.42.9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присмотру и уходу за детьми и больными: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88.10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88.91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47.99.90.000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Ветеринарные услуги: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75.00.1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75.00.2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19.1.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Аренда и управление собственным или арендованным жилым недвижимым имуществом: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68.20.1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до 50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от 51 до 100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от 101 до 300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от 301 квадратного метра и выше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19.2.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Аренда и управление собственным или арендованным нежилым недвижимым имуществом: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68.20.2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до 50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от 51 до 100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от 101 до 300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общей площадью от 301 квадратного метра и выше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Изготовление изделий народных художественных промыслов: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32.99.8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rPr>
                <w:rFonts w:ascii="Calibri" w:hAnsi="Calibri" w:cs="Calibri"/>
              </w:rPr>
              <w:t>маслосемян</w:t>
            </w:r>
            <w:proofErr w:type="spellEnd"/>
            <w:r>
              <w:rPr>
                <w:rFonts w:ascii="Calibri" w:hAnsi="Calibri" w:cs="Calibri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</w:t>
            </w:r>
            <w:r>
              <w:rPr>
                <w:rFonts w:ascii="Calibri" w:hAnsi="Calibri" w:cs="Calibri"/>
              </w:rPr>
              <w:lastRenderedPageBreak/>
              <w:t>защите садов, огородов и зеленых насаждений от вредителей 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rPr>
                <w:rFonts w:ascii="Calibri" w:hAnsi="Calibri" w:cs="Calibri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15.20.5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16.29.3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18.14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47.78.22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58.19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95.25.1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95.29.3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01.61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10.13.2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10.31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10.41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10.61.2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10.61.3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13.10.2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13.10.3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13.10.9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16.24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23.49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Производство и реставрация ковров и ковровых изделий: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13.93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Ремонт ювелирных изделий, бижутерии: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95.25.2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95.25.12.110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95.25.12.114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95.25.12.119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Чеканка и гравировка ювелирных изделий: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32.12.6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32.12.99.216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</w:t>
            </w:r>
            <w:r>
              <w:rPr>
                <w:rFonts w:ascii="Calibri" w:hAnsi="Calibri" w:cs="Calibri"/>
              </w:rPr>
              <w:lastRenderedPageBreak/>
              <w:t>магнитную ленту, компакт-диск: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59.20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18.20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81.21.1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81.22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81.21.10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81.22.11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81.22.13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74.10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74.10.11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74.10.19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Проведение занятий по </w:t>
            </w:r>
            <w:r>
              <w:rPr>
                <w:rFonts w:ascii="Calibri" w:hAnsi="Calibri" w:cs="Calibri"/>
              </w:rPr>
              <w:lastRenderedPageBreak/>
              <w:t>физической культуре и спорту: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93.11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93.12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93.13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93.19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49.41.17.000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платных туалетов: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объектов - 1 единица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объектов - 2 единицы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объектов - от 3 единиц и выше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поваров по изготовлению блюд на дому: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56.10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</w:t>
            </w:r>
            <w:r>
              <w:rPr>
                <w:rFonts w:ascii="Calibri" w:hAnsi="Calibri" w:cs="Calibri"/>
              </w:rPr>
              <w:lastRenderedPageBreak/>
              <w:t>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proofErr w:type="gramStart"/>
            <w:r>
              <w:rPr>
                <w:rFonts w:ascii="Calibri" w:hAnsi="Calibri" w:cs="Calibri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01.63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01.61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зеленому хозяйству и декоративному цветоводству: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81.30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Ведение охотничьего хозяйства и осуществление охоты: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01.70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86.90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</w:t>
            </w:r>
            <w:r>
              <w:rPr>
                <w:rFonts w:ascii="Calibri" w:hAnsi="Calibri" w:cs="Calibri"/>
              </w:rPr>
              <w:lastRenderedPageBreak/>
              <w:t>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80.30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144000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288000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 прокату: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77.21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77.22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77.29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93.29.3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77.21.10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77.22.10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77.29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Экскурсионные услуги: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79.11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79.12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79.90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Обрядовые услуги: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93.29.3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Ритуальные услуги: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96.03.11.100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96.03.11.200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96.03.11.300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96.03.11.313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96.03.11.314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96.03.11.315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96.03.11.316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96.03.11.319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96.03.12.117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96.03.12.118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96.03.12.119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96.03.12.121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96.03.12.122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96.03.12.123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96.03.12.129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уличных патрулей, охранников, сторожей и вахтеров: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80.10.12.000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47.3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47.4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47.5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47.6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47.7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площадь торгового зала до 15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площадь торгового зала от 16 до 30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площадь торгового зала от 31 до 50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47.8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торговых мест - 1 единица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торговых мест - от 2 до 5 единиц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количество торговых мест - от 6 единиц и выше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56.10.1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56.21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площадь зала обслуживания </w:t>
            </w:r>
            <w:r>
              <w:rPr>
                <w:rFonts w:ascii="Calibri" w:hAnsi="Calibri" w:cs="Calibri"/>
              </w:rPr>
              <w:lastRenderedPageBreak/>
              <w:t>посетителей общей площадью до 15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площадь зала обслуживания посетителей общей площадью от 16 до 30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площадь зала обслуживания посетителей общей площадью от 31 до 50 квадратных метров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56.10.21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56.10.19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01.62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Производство кожи и изделий из кожи: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Сбор и заготовка пищевых лесных ресурсов, </w:t>
            </w:r>
            <w:proofErr w:type="spellStart"/>
            <w:r>
              <w:rPr>
                <w:rFonts w:ascii="Calibri" w:hAnsi="Calibri" w:cs="Calibri"/>
              </w:rPr>
              <w:t>недревесных</w:t>
            </w:r>
            <w:proofErr w:type="spellEnd"/>
            <w:r>
              <w:rPr>
                <w:rFonts w:ascii="Calibri" w:hAnsi="Calibri" w:cs="Calibri"/>
              </w:rPr>
              <w:t xml:space="preserve"> лесных ресурсов и лекарственных растений: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02.30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Сушка, переработка и консервирование фруктов и овощей: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</w:t>
            </w:r>
            <w:r>
              <w:rPr>
                <w:rFonts w:ascii="Calibri" w:hAnsi="Calibri" w:cs="Calibri"/>
              </w:rPr>
              <w:lastRenderedPageBreak/>
              <w:t>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Производство молочной продукции: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170000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01.25.2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01.30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Производство хлебобулочных и мучных кондитерских изделий: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работников от 11 до 15 </w:t>
            </w:r>
            <w:r>
              <w:rPr>
                <w:rFonts w:ascii="Calibri" w:hAnsi="Calibri" w:cs="Calibri"/>
              </w:rPr>
              <w:lastRenderedPageBreak/>
              <w:t>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Товарное и спортивное рыболовство и рыбоводство: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Лесоводство и прочая лесохозяйственная деятельность: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02.1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Деятельность по письменному и устному переводу: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74.30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74.30.11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74.30.12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57.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Деятельность по уходу за престарелыми и инвалидами: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87.3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38.3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Резка, обработка и отделка камня для памятников: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23.70.2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640000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Оказание услуг </w:t>
            </w:r>
            <w:r>
              <w:rPr>
                <w:rFonts w:ascii="Calibri" w:hAnsi="Calibri" w:cs="Calibri"/>
              </w:rPr>
              <w:lastRenderedPageBreak/>
              <w:t>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62.0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62.01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62.02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Ремонт компьютеров и коммуникационного оборудования: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95.11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95.12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95.11.10.110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95.11.10.120</w:t>
            </w:r>
          </w:p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95.12.10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Деятельность в области стенографирования и расшифровки записанных материалов: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82.99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</w:t>
            </w:r>
            <w:r>
              <w:rPr>
                <w:rFonts w:ascii="Calibri" w:hAnsi="Calibri" w:cs="Calibri"/>
              </w:rPr>
              <w:lastRenderedPageBreak/>
              <w:t>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Секретарские услуги: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82.19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82.19.13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Деятельность агентств по подбору персонала: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78.10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</w:t>
            </w:r>
            <w:r>
              <w:rPr>
                <w:rFonts w:ascii="Calibri" w:hAnsi="Calibri" w:cs="Calibri"/>
              </w:rPr>
              <w:lastRenderedPageBreak/>
              <w:t>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Организация и проведение фейерверков: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93.29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93.29.21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Дезинфекция, дезинсекция, дератизация зданий, промышленного оборудования: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81.29.1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Услуги копировально-множительные по индивидуальному заказу населения: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96.09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96.09.19.113</w:t>
            </w: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при средней численности работников от 6 до 10 </w:t>
            </w:r>
            <w:r>
              <w:rPr>
                <w:rFonts w:ascii="Calibri" w:hAnsi="Calibri" w:cs="Calibri"/>
              </w:rPr>
              <w:lastRenderedPageBreak/>
              <w:t>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Деятельность в области ландшафтной архитектуры и консультативные услуги в области архитектуры: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</w:pP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71.11.3</w:t>
            </w:r>
          </w:p>
        </w:tc>
        <w:tc>
          <w:tcPr>
            <w:tcW w:w="1984" w:type="dxa"/>
            <w:vMerge w:val="restart"/>
          </w:tcPr>
          <w:p w:rsidR="002E5BEA" w:rsidRDefault="002E5BEA" w:rsidP="002E5BEA">
            <w:pPr>
              <w:spacing w:after="0" w:line="220" w:lineRule="atLeast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без наемных работников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720000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</w:tr>
      <w:tr w:rsidR="002E5BEA">
        <w:tc>
          <w:tcPr>
            <w:tcW w:w="737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2665" w:type="dxa"/>
          </w:tcPr>
          <w:p w:rsidR="002E5BEA" w:rsidRDefault="002E5BEA" w:rsidP="002E5BEA">
            <w:pPr>
              <w:spacing w:after="0" w:line="220" w:lineRule="atLeast"/>
            </w:pPr>
            <w:r>
              <w:rPr>
                <w:rFonts w:ascii="Calibri" w:hAnsi="Calibri" w:cs="Calibri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2E5BEA" w:rsidRDefault="002E5BEA" w:rsidP="002E5BEA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tc>
          <w:tcPr>
            <w:tcW w:w="1984" w:type="dxa"/>
            <w:vMerge/>
          </w:tcPr>
          <w:p w:rsidR="002E5BEA" w:rsidRDefault="002E5BEA" w:rsidP="002E5BEA">
            <w:pPr>
              <w:spacing w:after="0"/>
            </w:pPr>
          </w:p>
        </w:tc>
        <w:bookmarkStart w:id="1" w:name="_GoBack"/>
        <w:bookmarkEnd w:id="1"/>
      </w:tr>
    </w:tbl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spacing w:after="0" w:line="220" w:lineRule="atLeast"/>
        <w:jc w:val="both"/>
      </w:pPr>
    </w:p>
    <w:p w:rsidR="002E5BEA" w:rsidRDefault="002E5BEA" w:rsidP="002E5BEA">
      <w:pPr>
        <w:pBdr>
          <w:top w:val="single" w:sz="6" w:space="0" w:color="auto"/>
        </w:pBdr>
        <w:spacing w:after="0"/>
        <w:jc w:val="both"/>
        <w:rPr>
          <w:sz w:val="2"/>
          <w:szCs w:val="2"/>
        </w:rPr>
      </w:pPr>
    </w:p>
    <w:p w:rsidR="00CA45C9" w:rsidRPr="002E5BEA" w:rsidRDefault="00CA45C9" w:rsidP="002E5BEA">
      <w:pPr>
        <w:spacing w:after="0"/>
      </w:pPr>
    </w:p>
    <w:sectPr w:rsidR="00CA45C9" w:rsidRPr="002E5BEA" w:rsidSect="00CF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4"/>
    <w:rsid w:val="002E5BEA"/>
    <w:rsid w:val="003677E4"/>
    <w:rsid w:val="00C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7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7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9C554957C1DC0129BCD21AF2C6E1F515B36E0D5409326F28E15BDFAA456CE33FD37BC82318575DF555151C59F8174B8B872E8286FKDT0L" TargetMode="External"/><Relationship Id="rId13" Type="http://schemas.openxmlformats.org/officeDocument/2006/relationships/hyperlink" Target="consultantplus://offline/ref=1DD9C554957C1DC0129BD32CB940331256546AEED6499A71ABD14EE0ADAD5C9974B26EFBC23E8C7E8B071D0DC3CAD62EEDB66DEC366DD32D85A0B8K3T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D9C554957C1DC0129BD32CB940331256546AEED6499A71ABD14EE0ADAD5C9974B26EFBC23E8C7E8B071D0DC3CAD62EEDB66DEC366DD32D85A0B8K3T6L" TargetMode="External"/><Relationship Id="rId12" Type="http://schemas.openxmlformats.org/officeDocument/2006/relationships/hyperlink" Target="consultantplus://offline/ref=1DD9C554957C1DC0129BD32CB940331256546AEED2459077AAD14EE0ADAD5C9974B26EE9C266807F8D1A1507D69C8768KBT8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9C554957C1DC0129BD32CB940331256546AEED6409876AFD14EE0ADAD5C9974B26EFBC23E8C7E8B04150CC3CAD62EEDB66DEC366DD32D85A0B8K3T6L" TargetMode="External"/><Relationship Id="rId11" Type="http://schemas.openxmlformats.org/officeDocument/2006/relationships/hyperlink" Target="consultantplus://offline/ref=1DD9C554957C1DC0129BD32CB940331256546AEED6409876AFD14EE0ADAD5C9974B26EFBC23E8C7E8B04150DC3CAD62EEDB66DEC366DD32D85A0B8K3T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D9C554957C1DC0129BCD21AF2C6E1F515B36E0D5409326F28E15BDFAA456CE33FD37B18F318A75DF555151C59F8174B8B872E8286FKDT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9C554957C1DC0129BCD21AF2C6E1F515B36E0D5409326F28E15BDFAA456CE33FD37B18F318A75DF555151C59F8174B8B872E8286FKDT0L" TargetMode="External"/><Relationship Id="rId14" Type="http://schemas.openxmlformats.org/officeDocument/2006/relationships/hyperlink" Target="consultantplus://offline/ref=1DD9C554957C1DC0129BCD21AF2C6E1F515B36E0D5409326F28E15BDFAA456CE33FD37BF803A8475DF555151C59F8174B8B872E8286FKD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5032</Words>
  <Characters>28686</Characters>
  <Application>Microsoft Office Word</Application>
  <DocSecurity>0</DocSecurity>
  <Lines>239</Lines>
  <Paragraphs>67</Paragraphs>
  <ScaleCrop>false</ScaleCrop>
  <Company/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2018-01-31T06:17:00Z</dcterms:created>
  <dcterms:modified xsi:type="dcterms:W3CDTF">2020-03-16T11:20:00Z</dcterms:modified>
</cp:coreProperties>
</file>